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5BB34A" wp14:editId="74FA059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737730">
        <w:rPr>
          <w:rFonts w:ascii="Times New Roman" w:hAnsi="Times New Roman" w:cs="Times New Roman"/>
          <w:b/>
          <w:sz w:val="52"/>
          <w:szCs w:val="52"/>
        </w:rPr>
        <w:t>4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2C7721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2E4D">
        <w:rPr>
          <w:rFonts w:ascii="Times New Roman" w:hAnsi="Times New Roman" w:cs="Times New Roman"/>
          <w:b/>
          <w:sz w:val="52"/>
          <w:szCs w:val="52"/>
        </w:rPr>
        <w:t xml:space="preserve">Traminer </w:t>
      </w:r>
    </w:p>
    <w:p w:rsidR="000E4330" w:rsidRPr="000E4330" w:rsidRDefault="0073773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201</w:t>
      </w:r>
      <w:r w:rsidR="00737730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Traminer </w:t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Deutscher Sekt</w:t>
      </w:r>
    </w:p>
    <w:p w:rsidR="00737730" w:rsidRDefault="00737730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737730" w:rsidRDefault="00737730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Eine Sekt-Rarität aus </w:t>
      </w:r>
      <w:r w:rsidRPr="00737730">
        <w:rPr>
          <w:rFonts w:ascii="Times New Roman" w:hAnsi="Times New Roman" w:cs="Times New Roman"/>
          <w:sz w:val="32"/>
          <w:szCs w:val="32"/>
        </w:rPr>
        <w:t xml:space="preserve">Traminer-Trauben. Nach klassischer Flaschengärung reift der Wein viele </w:t>
      </w:r>
      <w:r>
        <w:rPr>
          <w:rFonts w:ascii="Times New Roman" w:hAnsi="Times New Roman" w:cs="Times New Roman"/>
          <w:sz w:val="32"/>
          <w:szCs w:val="32"/>
        </w:rPr>
        <w:t>Jahre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in der Flasche auf der Hefe und wird anschließend sorgfältig </w:t>
      </w:r>
      <w:r>
        <w:rPr>
          <w:rFonts w:ascii="Times New Roman" w:hAnsi="Times New Roman" w:cs="Times New Roman"/>
          <w:sz w:val="32"/>
          <w:szCs w:val="32"/>
        </w:rPr>
        <w:t>mehrere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Wochen lang von Hand gerüttelt. So entfaltet der Sekt eine feine </w:t>
      </w:r>
      <w:proofErr w:type="spellStart"/>
      <w:r w:rsidRPr="00737730">
        <w:rPr>
          <w:rFonts w:ascii="Times New Roman" w:hAnsi="Times New Roman" w:cs="Times New Roman"/>
          <w:sz w:val="32"/>
          <w:szCs w:val="32"/>
        </w:rPr>
        <w:t>Perlage</w:t>
      </w:r>
      <w:proofErr w:type="spellEnd"/>
      <w:r w:rsidRPr="00737730">
        <w:rPr>
          <w:rFonts w:ascii="Times New Roman" w:hAnsi="Times New Roman" w:cs="Times New Roman"/>
          <w:sz w:val="32"/>
          <w:szCs w:val="32"/>
        </w:rPr>
        <w:t xml:space="preserve"> und Aromen von edler Rose, im Geschmack umspielt von feiner Litschi und Muskatnuss.</w:t>
      </w: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737730" w:rsidP="003A39C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 idealer Dessertbegleiter</w:t>
      </w:r>
      <w:r w:rsidR="000E43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oder als Aperitif.</w:t>
      </w:r>
    </w:p>
    <w:p w:rsid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6-8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30,9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5,9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737730">
        <w:rPr>
          <w:rFonts w:ascii="Times New Roman" w:hAnsi="Times New Roman" w:cs="Times New Roman"/>
          <w:sz w:val="32"/>
          <w:szCs w:val="32"/>
        </w:rPr>
        <w:t>2</w:t>
      </w:r>
      <w:r w:rsidR="000E4330">
        <w:rPr>
          <w:rFonts w:ascii="Times New Roman" w:hAnsi="Times New Roman" w:cs="Times New Roman"/>
          <w:sz w:val="32"/>
          <w:szCs w:val="32"/>
        </w:rPr>
        <w:t>,5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3</w:t>
      </w:r>
      <w:r w:rsidR="00737730">
        <w:rPr>
          <w:rFonts w:ascii="Times New Roman" w:hAnsi="Times New Roman" w:cs="Times New Roman"/>
          <w:sz w:val="32"/>
          <w:szCs w:val="32"/>
        </w:rPr>
        <w:t>-5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schwerer dunkler 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E4330"/>
    <w:rsid w:val="002C7721"/>
    <w:rsid w:val="00333C36"/>
    <w:rsid w:val="003A39C6"/>
    <w:rsid w:val="0040518C"/>
    <w:rsid w:val="007336AE"/>
    <w:rsid w:val="00737730"/>
    <w:rsid w:val="00A76669"/>
    <w:rsid w:val="00A93E27"/>
    <w:rsid w:val="00B12E4D"/>
    <w:rsid w:val="00D52BBF"/>
    <w:rsid w:val="00DD5A76"/>
    <w:rsid w:val="00E547FC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5CE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2</cp:revision>
  <dcterms:created xsi:type="dcterms:W3CDTF">2018-03-16T09:53:00Z</dcterms:created>
  <dcterms:modified xsi:type="dcterms:W3CDTF">2018-03-16T09:53:00Z</dcterms:modified>
</cp:coreProperties>
</file>